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03"/>
        <w:tblW w:w="7735" w:type="dxa"/>
        <w:tblLook w:val="04A0" w:firstRow="1" w:lastRow="0" w:firstColumn="1" w:lastColumn="0" w:noHBand="0" w:noVBand="1"/>
      </w:tblPr>
      <w:tblGrid>
        <w:gridCol w:w="1983"/>
        <w:gridCol w:w="881"/>
        <w:gridCol w:w="1150"/>
        <w:gridCol w:w="1050"/>
        <w:gridCol w:w="1255"/>
        <w:gridCol w:w="1416"/>
      </w:tblGrid>
      <w:tr w:rsidR="0027192C" w:rsidRPr="00796117" w:rsidTr="00C56ED4">
        <w:trPr>
          <w:trHeight w:val="506"/>
        </w:trPr>
        <w:tc>
          <w:tcPr>
            <w:tcW w:w="1983" w:type="dxa"/>
            <w:vMerge w:val="restart"/>
          </w:tcPr>
          <w:p w:rsidR="0027192C" w:rsidRDefault="0027192C" w:rsidP="00C56ED4">
            <w:pPr>
              <w:rPr>
                <w:b/>
                <w:sz w:val="24"/>
                <w:szCs w:val="24"/>
              </w:rPr>
            </w:pPr>
          </w:p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031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2305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8D6F1A" w:rsidRPr="00796117" w:rsidTr="00C56ED4">
        <w:trPr>
          <w:trHeight w:val="737"/>
        </w:trPr>
        <w:tc>
          <w:tcPr>
            <w:tcW w:w="1983" w:type="dxa"/>
            <w:vMerge/>
          </w:tcPr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1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 months</w:t>
            </w:r>
          </w:p>
        </w:tc>
        <w:tc>
          <w:tcPr>
            <w:tcW w:w="10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255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4 months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92C" w:rsidRPr="00796117" w:rsidTr="00C56ED4">
        <w:trPr>
          <w:trHeight w:val="440"/>
        </w:trPr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</w:tr>
      <w:tr w:rsidR="008D6F1A" w:rsidRPr="00796117" w:rsidTr="00C56ED4">
        <w:trPr>
          <w:trHeight w:val="297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881" w:type="dxa"/>
          </w:tcPr>
          <w:p w:rsidR="0027192C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Intake</w:t>
            </w:r>
          </w:p>
        </w:tc>
        <w:tc>
          <w:tcPr>
            <w:tcW w:w="881" w:type="dxa"/>
          </w:tcPr>
          <w:p w:rsidR="0027192C" w:rsidRPr="004A169D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150" w:type="dxa"/>
          </w:tcPr>
          <w:p w:rsidR="0027192C" w:rsidRPr="004A169D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:rsidR="0027192C" w:rsidRPr="004A169D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55" w:type="dxa"/>
          </w:tcPr>
          <w:p w:rsidR="0027192C" w:rsidRPr="004A169D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27192C" w:rsidRPr="004A169D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Live Shelter Intake</w:t>
            </w:r>
          </w:p>
        </w:tc>
        <w:tc>
          <w:tcPr>
            <w:tcW w:w="881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150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</w:tc>
        <w:tc>
          <w:tcPr>
            <w:tcW w:w="1255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16" w:type="dxa"/>
          </w:tcPr>
          <w:p w:rsidR="0027192C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</w:t>
            </w:r>
          </w:p>
        </w:tc>
      </w:tr>
      <w:tr w:rsidR="0027192C" w:rsidRPr="00796117" w:rsidTr="00C56ED4"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50" w:type="dxa"/>
          </w:tcPr>
          <w:p w:rsidR="0027192C" w:rsidRPr="00796117" w:rsidRDefault="008D6F1A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</w:tc>
        <w:tc>
          <w:tcPr>
            <w:tcW w:w="881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50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255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27192C" w:rsidRPr="00796117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</w:tr>
      <w:tr w:rsidR="0027192C" w:rsidRPr="00602ACA" w:rsidTr="00C56ED4">
        <w:tc>
          <w:tcPr>
            <w:tcW w:w="2864" w:type="dxa"/>
            <w:gridSpan w:val="2"/>
          </w:tcPr>
          <w:p w:rsidR="0027192C" w:rsidRPr="00BF14B4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Live Outcomes   </w:t>
            </w:r>
            <w:r w:rsidR="008D6F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150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50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55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6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  <w:tr w:rsidR="0027192C" w:rsidRPr="00796117" w:rsidTr="00C56ED4">
        <w:trPr>
          <w:trHeight w:val="787"/>
        </w:trPr>
        <w:tc>
          <w:tcPr>
            <w:tcW w:w="2864" w:type="dxa"/>
            <w:gridSpan w:val="2"/>
          </w:tcPr>
          <w:p w:rsidR="008D6F1A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F14B4">
              <w:rPr>
                <w:sz w:val="24"/>
                <w:szCs w:val="24"/>
              </w:rPr>
              <w:t>ive Release Rate</w:t>
            </w:r>
            <w:r w:rsidR="008D6F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C56ED4">
              <w:rPr>
                <w:sz w:val="24"/>
                <w:szCs w:val="24"/>
              </w:rPr>
              <w:t xml:space="preserve">      88%</w:t>
            </w:r>
          </w:p>
          <w:p w:rsidR="0027192C" w:rsidRPr="00BF14B4" w:rsidRDefault="0027192C" w:rsidP="00C56ED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97%</w:t>
            </w:r>
          </w:p>
        </w:tc>
        <w:tc>
          <w:tcPr>
            <w:tcW w:w="1050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  <w:tc>
          <w:tcPr>
            <w:tcW w:w="1255" w:type="dxa"/>
          </w:tcPr>
          <w:p w:rsidR="0027192C" w:rsidRPr="00BF14B4" w:rsidRDefault="0027192C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tcW w:w="1416" w:type="dxa"/>
          </w:tcPr>
          <w:p w:rsidR="0027192C" w:rsidRPr="00C56ED4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C56ED4">
              <w:rPr>
                <w:b/>
                <w:sz w:val="24"/>
                <w:szCs w:val="24"/>
              </w:rPr>
              <w:t>92%</w:t>
            </w:r>
          </w:p>
        </w:tc>
      </w:tr>
    </w:tbl>
    <w:p w:rsidR="004A169D" w:rsidRPr="004A169D" w:rsidRDefault="008D6F1A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2505515</wp:posOffset>
            </wp:positionH>
            <wp:positionV relativeFrom="paragraph">
              <wp:posOffset>6860832</wp:posOffset>
            </wp:positionV>
            <wp:extent cx="1539875" cy="1539875"/>
            <wp:effectExtent l="0" t="0" r="317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_F_625489835_s4zUqUhzKjDp2hkknkt8exhG1l60vsU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   </w:t>
      </w:r>
      <w:r w:rsidR="004A169D" w:rsidRPr="004A169D">
        <w:rPr>
          <w:b/>
          <w:sz w:val="28"/>
          <w:szCs w:val="28"/>
        </w:rPr>
        <w:t>Shelby Humane Total Intake and Outcome Data</w:t>
      </w:r>
      <w:r>
        <w:rPr>
          <w:noProof/>
          <w:vanish/>
        </w:rPr>
        <w:drawing>
          <wp:anchor distT="0" distB="0" distL="114300" distR="114300" simplePos="1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_F_574104298_h1KToZ3sdIuMhaFHvyChHDdODMy1YB27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March 2026</w:t>
      </w:r>
      <w:bookmarkStart w:id="0" w:name="_GoBack"/>
      <w:bookmarkEnd w:id="0"/>
      <w:r>
        <w:rPr>
          <w:noProof/>
          <w:vanish/>
        </w:rPr>
        <w:drawing>
          <wp:inline distT="0" distB="0" distL="0" distR="0">
            <wp:extent cx="670560" cy="670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0_F_574104298_h1KToZ3sdIuMhaFHvyChHDdODMy1YB27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92C">
        <w:rPr>
          <w:noProof/>
          <w:vanish/>
        </w:rPr>
        <w:drawing>
          <wp:inline distT="0" distB="0" distL="0" distR="0">
            <wp:extent cx="333375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ppy-dog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69D">
        <w:rPr>
          <w:vanish/>
        </w:rPr>
        <w:t>Umane FY 23</w:t>
      </w:r>
    </w:p>
    <w:p w:rsidR="0083621A" w:rsidRDefault="00C56ED4" w:rsidP="0027192C"/>
    <w:sectPr w:rsidR="0083621A" w:rsidSect="008D6F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857F7"/>
    <w:rsid w:val="000D5133"/>
    <w:rsid w:val="000F4F60"/>
    <w:rsid w:val="00101DC9"/>
    <w:rsid w:val="00164D04"/>
    <w:rsid w:val="00183B68"/>
    <w:rsid w:val="0019146D"/>
    <w:rsid w:val="001F1F2D"/>
    <w:rsid w:val="0025125D"/>
    <w:rsid w:val="0027192C"/>
    <w:rsid w:val="002B38F3"/>
    <w:rsid w:val="00345178"/>
    <w:rsid w:val="00404581"/>
    <w:rsid w:val="004A169D"/>
    <w:rsid w:val="00505D5A"/>
    <w:rsid w:val="00510A86"/>
    <w:rsid w:val="00543DF8"/>
    <w:rsid w:val="00573E53"/>
    <w:rsid w:val="0058016D"/>
    <w:rsid w:val="00602ACA"/>
    <w:rsid w:val="00673C9B"/>
    <w:rsid w:val="00675C08"/>
    <w:rsid w:val="006F0894"/>
    <w:rsid w:val="00741403"/>
    <w:rsid w:val="007909C9"/>
    <w:rsid w:val="00796117"/>
    <w:rsid w:val="008D6F1A"/>
    <w:rsid w:val="008E52EC"/>
    <w:rsid w:val="00992CE4"/>
    <w:rsid w:val="00994F58"/>
    <w:rsid w:val="009A66C3"/>
    <w:rsid w:val="00AA2FCA"/>
    <w:rsid w:val="00B730DE"/>
    <w:rsid w:val="00B771CE"/>
    <w:rsid w:val="00BF04CE"/>
    <w:rsid w:val="00BF14B4"/>
    <w:rsid w:val="00C56ED4"/>
    <w:rsid w:val="00CA7A48"/>
    <w:rsid w:val="00CB1E13"/>
    <w:rsid w:val="00CC3C3B"/>
    <w:rsid w:val="00D15F0A"/>
    <w:rsid w:val="00DA1810"/>
    <w:rsid w:val="00DB01EA"/>
    <w:rsid w:val="00DC1BEE"/>
    <w:rsid w:val="00E26933"/>
    <w:rsid w:val="00F652FF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2026-03-17T23:02:00Z</cp:lastPrinted>
  <dcterms:created xsi:type="dcterms:W3CDTF">2026-04-09T19:19:00Z</dcterms:created>
  <dcterms:modified xsi:type="dcterms:W3CDTF">2026-04-09T20:33:00Z</dcterms:modified>
</cp:coreProperties>
</file>